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CAEF" w14:textId="7505B3AC" w:rsidR="003C4D06" w:rsidRDefault="00AE7FA7">
      <w:pPr>
        <w:rPr>
          <w:b/>
          <w:bCs/>
          <w:sz w:val="28"/>
          <w:szCs w:val="28"/>
        </w:rPr>
      </w:pPr>
      <w:r w:rsidRPr="00AE7FA7">
        <w:rPr>
          <w:b/>
          <w:bCs/>
          <w:sz w:val="28"/>
          <w:szCs w:val="28"/>
        </w:rPr>
        <w:t xml:space="preserve">AQC </w:t>
      </w:r>
      <w:r w:rsidR="0007560C">
        <w:rPr>
          <w:b/>
          <w:bCs/>
          <w:sz w:val="28"/>
          <w:szCs w:val="28"/>
        </w:rPr>
        <w:t>J</w:t>
      </w:r>
      <w:r w:rsidRPr="00AE7FA7">
        <w:rPr>
          <w:b/>
          <w:bCs/>
          <w:sz w:val="28"/>
          <w:szCs w:val="28"/>
        </w:rPr>
        <w:t xml:space="preserve">oint </w:t>
      </w:r>
      <w:r w:rsidR="0007560C">
        <w:rPr>
          <w:b/>
          <w:bCs/>
          <w:sz w:val="28"/>
          <w:szCs w:val="28"/>
        </w:rPr>
        <w:t>A</w:t>
      </w:r>
      <w:r w:rsidR="00C3607D">
        <w:rPr>
          <w:b/>
          <w:bCs/>
          <w:sz w:val="28"/>
          <w:szCs w:val="28"/>
        </w:rPr>
        <w:t xml:space="preserve">nnouncement </w:t>
      </w:r>
      <w:r w:rsidR="003C1554">
        <w:rPr>
          <w:b/>
          <w:bCs/>
          <w:sz w:val="28"/>
          <w:szCs w:val="28"/>
        </w:rPr>
        <w:t>-</w:t>
      </w:r>
      <w:r w:rsidRPr="00AE7FA7">
        <w:rPr>
          <w:b/>
          <w:bCs/>
          <w:sz w:val="28"/>
          <w:szCs w:val="28"/>
        </w:rPr>
        <w:t xml:space="preserve"> MIPS and </w:t>
      </w:r>
      <w:proofErr w:type="spellStart"/>
      <w:r w:rsidRPr="00AE7FA7">
        <w:rPr>
          <w:b/>
          <w:bCs/>
          <w:sz w:val="28"/>
          <w:szCs w:val="28"/>
        </w:rPr>
        <w:t>Healthmonix</w:t>
      </w:r>
      <w:proofErr w:type="spellEnd"/>
    </w:p>
    <w:p w14:paraId="4356047F" w14:textId="77777777" w:rsidR="00AE7FA7" w:rsidRDefault="00AE7FA7">
      <w:pPr>
        <w:rPr>
          <w:b/>
          <w:bCs/>
          <w:sz w:val="28"/>
          <w:szCs w:val="28"/>
        </w:rPr>
      </w:pPr>
    </w:p>
    <w:p w14:paraId="55F75586" w14:textId="14CBD9CB" w:rsidR="006D3C9F" w:rsidRDefault="00AE7FA7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D84A85">
        <w:rPr>
          <w:sz w:val="28"/>
          <w:szCs w:val="28"/>
        </w:rPr>
        <w:t>e Audiology Quality Consortium (AQC) (</w:t>
      </w:r>
      <w:hyperlink r:id="rId5" w:history="1">
        <w:r w:rsidR="00D84A85" w:rsidRPr="00B02C0D">
          <w:rPr>
            <w:rStyle w:val="Hyperlink"/>
            <w:sz w:val="28"/>
            <w:szCs w:val="28"/>
          </w:rPr>
          <w:t>https://audiologyquality.org</w:t>
        </w:r>
      </w:hyperlink>
      <w:r w:rsidR="00D84A85">
        <w:rPr>
          <w:sz w:val="28"/>
          <w:szCs w:val="28"/>
        </w:rPr>
        <w:t>)</w:t>
      </w:r>
      <w:r w:rsidR="00D84A85">
        <w:rPr>
          <w:rStyle w:val="Hyperlink"/>
          <w:color w:val="auto"/>
          <w:sz w:val="28"/>
          <w:szCs w:val="28"/>
          <w:u w:val="none"/>
        </w:rPr>
        <w:t xml:space="preserve">, </w:t>
      </w:r>
      <w:r>
        <w:rPr>
          <w:sz w:val="28"/>
          <w:szCs w:val="28"/>
        </w:rPr>
        <w:t xml:space="preserve">comprised of 9 </w:t>
      </w:r>
      <w:r w:rsidR="006A09EC">
        <w:rPr>
          <w:sz w:val="28"/>
          <w:szCs w:val="28"/>
        </w:rPr>
        <w:t xml:space="preserve">representative </w:t>
      </w:r>
      <w:r>
        <w:rPr>
          <w:sz w:val="28"/>
          <w:szCs w:val="28"/>
        </w:rPr>
        <w:t xml:space="preserve">audiology organizations, has </w:t>
      </w:r>
      <w:r w:rsidR="00586090">
        <w:rPr>
          <w:sz w:val="28"/>
          <w:szCs w:val="28"/>
        </w:rPr>
        <w:t>worked over</w:t>
      </w:r>
      <w:r w:rsidR="000A27B1">
        <w:rPr>
          <w:sz w:val="28"/>
          <w:szCs w:val="28"/>
        </w:rPr>
        <w:t xml:space="preserve"> the last year</w:t>
      </w:r>
      <w:r>
        <w:rPr>
          <w:sz w:val="28"/>
          <w:szCs w:val="28"/>
        </w:rPr>
        <w:t xml:space="preserve"> to </w:t>
      </w:r>
      <w:r w:rsidR="006A09EC">
        <w:rPr>
          <w:sz w:val="28"/>
          <w:szCs w:val="28"/>
        </w:rPr>
        <w:t xml:space="preserve">create </w:t>
      </w:r>
      <w:r>
        <w:rPr>
          <w:sz w:val="28"/>
          <w:szCs w:val="28"/>
        </w:rPr>
        <w:t>new</w:t>
      </w:r>
      <w:r w:rsidR="00586090">
        <w:rPr>
          <w:sz w:val="28"/>
          <w:szCs w:val="28"/>
        </w:rPr>
        <w:t>, audiology-specific</w:t>
      </w:r>
      <w:r w:rsidR="000A27B1">
        <w:rPr>
          <w:sz w:val="28"/>
          <w:szCs w:val="28"/>
        </w:rPr>
        <w:t xml:space="preserve"> </w:t>
      </w:r>
      <w:r w:rsidR="001E4266">
        <w:rPr>
          <w:sz w:val="28"/>
          <w:szCs w:val="28"/>
        </w:rPr>
        <w:t xml:space="preserve">quality performance </w:t>
      </w:r>
      <w:r w:rsidR="002B3925">
        <w:rPr>
          <w:sz w:val="28"/>
          <w:szCs w:val="28"/>
        </w:rPr>
        <w:t xml:space="preserve">outcome </w:t>
      </w:r>
      <w:r>
        <w:rPr>
          <w:sz w:val="28"/>
          <w:szCs w:val="28"/>
        </w:rPr>
        <w:t>measures</w:t>
      </w:r>
      <w:r w:rsidR="001E4266">
        <w:rPr>
          <w:sz w:val="28"/>
          <w:szCs w:val="28"/>
        </w:rPr>
        <w:t xml:space="preserve"> that could be used in the Merit Based Incentive Payment System (MIPS)</w:t>
      </w:r>
      <w:r w:rsidR="00B65CB3">
        <w:rPr>
          <w:sz w:val="28"/>
          <w:szCs w:val="28"/>
        </w:rPr>
        <w:t xml:space="preserve">.  </w:t>
      </w:r>
      <w:r w:rsidR="00F42202">
        <w:rPr>
          <w:sz w:val="28"/>
          <w:szCs w:val="28"/>
        </w:rPr>
        <w:t xml:space="preserve">These measures </w:t>
      </w:r>
      <w:r w:rsidR="006252D0">
        <w:rPr>
          <w:sz w:val="28"/>
          <w:szCs w:val="28"/>
        </w:rPr>
        <w:t>represent</w:t>
      </w:r>
      <w:r w:rsidR="00F42202">
        <w:rPr>
          <w:sz w:val="28"/>
          <w:szCs w:val="28"/>
        </w:rPr>
        <w:t xml:space="preserve"> additional options for reportin</w:t>
      </w:r>
      <w:r w:rsidR="006252D0">
        <w:rPr>
          <w:sz w:val="28"/>
          <w:szCs w:val="28"/>
        </w:rPr>
        <w:t xml:space="preserve">g, </w:t>
      </w:r>
      <w:r w:rsidR="00F42202">
        <w:rPr>
          <w:sz w:val="28"/>
          <w:szCs w:val="28"/>
        </w:rPr>
        <w:t xml:space="preserve">a supplement to the nine extant measures available </w:t>
      </w:r>
      <w:r w:rsidR="006252D0">
        <w:rPr>
          <w:sz w:val="28"/>
          <w:szCs w:val="28"/>
        </w:rPr>
        <w:t xml:space="preserve">in </w:t>
      </w:r>
      <w:r w:rsidR="00F42202">
        <w:rPr>
          <w:sz w:val="28"/>
          <w:szCs w:val="28"/>
        </w:rPr>
        <w:t>the CMS designated MIPS measures set for audiology.</w:t>
      </w:r>
      <w:r w:rsidR="006D3C9F">
        <w:rPr>
          <w:sz w:val="28"/>
          <w:szCs w:val="28"/>
        </w:rPr>
        <w:t xml:space="preserve">  </w:t>
      </w:r>
      <w:r w:rsidR="006D3C9F" w:rsidRPr="006D3C9F">
        <w:rPr>
          <w:sz w:val="28"/>
          <w:szCs w:val="28"/>
        </w:rPr>
        <w:t>CMS places great emphasis on outcomes measures, and data collection will help advance audiology as a profession by substantiating the quality and effectiveness of the services we provide to patients.</w:t>
      </w:r>
    </w:p>
    <w:p w14:paraId="0C98EA46" w14:textId="77777777" w:rsidR="00AE7FA7" w:rsidRDefault="000A27B1">
      <w:pPr>
        <w:rPr>
          <w:sz w:val="28"/>
          <w:szCs w:val="28"/>
        </w:rPr>
      </w:pPr>
      <w:r>
        <w:rPr>
          <w:sz w:val="28"/>
          <w:szCs w:val="28"/>
        </w:rPr>
        <w:t xml:space="preserve">While reporting </w:t>
      </w:r>
      <w:r w:rsidR="00636E8F">
        <w:rPr>
          <w:sz w:val="28"/>
          <w:szCs w:val="28"/>
        </w:rPr>
        <w:t xml:space="preserve">in 2021 </w:t>
      </w:r>
      <w:r>
        <w:rPr>
          <w:sz w:val="28"/>
          <w:szCs w:val="28"/>
        </w:rPr>
        <w:t xml:space="preserve">is </w:t>
      </w:r>
      <w:r w:rsidR="009A6BA8">
        <w:rPr>
          <w:sz w:val="28"/>
          <w:szCs w:val="28"/>
        </w:rPr>
        <w:t xml:space="preserve">not required </w:t>
      </w:r>
      <w:r w:rsidR="006A09EC">
        <w:rPr>
          <w:sz w:val="28"/>
          <w:szCs w:val="28"/>
        </w:rPr>
        <w:t xml:space="preserve">for the vast majority of audiologists, </w:t>
      </w:r>
      <w:r>
        <w:rPr>
          <w:sz w:val="28"/>
          <w:szCs w:val="28"/>
        </w:rPr>
        <w:t xml:space="preserve">voluntary </w:t>
      </w:r>
      <w:r w:rsidR="006A09EC">
        <w:rPr>
          <w:sz w:val="28"/>
          <w:szCs w:val="28"/>
        </w:rPr>
        <w:t>or opt-in reporting is currently available</w:t>
      </w:r>
      <w:r w:rsidR="001E4266">
        <w:rPr>
          <w:sz w:val="28"/>
          <w:szCs w:val="28"/>
        </w:rPr>
        <w:t xml:space="preserve"> for audiologists who wish to track their quality </w:t>
      </w:r>
      <w:r w:rsidR="006252D0">
        <w:rPr>
          <w:sz w:val="28"/>
          <w:szCs w:val="28"/>
        </w:rPr>
        <w:t xml:space="preserve">performance, practice </w:t>
      </w:r>
      <w:r w:rsidR="001E4266">
        <w:rPr>
          <w:sz w:val="28"/>
          <w:szCs w:val="28"/>
        </w:rPr>
        <w:t>reporting</w:t>
      </w:r>
      <w:r w:rsidR="006252D0">
        <w:rPr>
          <w:sz w:val="28"/>
          <w:szCs w:val="28"/>
        </w:rPr>
        <w:t xml:space="preserve">, </w:t>
      </w:r>
      <w:r w:rsidR="001E4266">
        <w:rPr>
          <w:sz w:val="28"/>
          <w:szCs w:val="28"/>
        </w:rPr>
        <w:t xml:space="preserve">or want to formally </w:t>
      </w:r>
      <w:r w:rsidR="006252D0">
        <w:rPr>
          <w:sz w:val="28"/>
          <w:szCs w:val="28"/>
        </w:rPr>
        <w:t xml:space="preserve">opt-in to the program and </w:t>
      </w:r>
      <w:r w:rsidR="001E4266">
        <w:rPr>
          <w:sz w:val="28"/>
          <w:szCs w:val="28"/>
        </w:rPr>
        <w:t xml:space="preserve">report in an effort to earn a MIPS </w:t>
      </w:r>
      <w:r w:rsidR="00F42202">
        <w:rPr>
          <w:sz w:val="28"/>
          <w:szCs w:val="28"/>
        </w:rPr>
        <w:t xml:space="preserve">payment </w:t>
      </w:r>
      <w:r w:rsidR="001E4266">
        <w:rPr>
          <w:sz w:val="28"/>
          <w:szCs w:val="28"/>
        </w:rPr>
        <w:t>incentive</w:t>
      </w:r>
      <w:r w:rsidR="006A09EC">
        <w:rPr>
          <w:sz w:val="28"/>
          <w:szCs w:val="28"/>
        </w:rPr>
        <w:t xml:space="preserve">. </w:t>
      </w:r>
      <w:r w:rsidR="001E4266">
        <w:rPr>
          <w:sz w:val="28"/>
          <w:szCs w:val="28"/>
        </w:rPr>
        <w:t xml:space="preserve">It is anticipated that the current low-volume threshold will change as early as 2022, resulting in more audiologists being considered mandatory participants in MIPS.  </w:t>
      </w:r>
      <w:r w:rsidR="006252D0">
        <w:rPr>
          <w:sz w:val="28"/>
          <w:szCs w:val="28"/>
        </w:rPr>
        <w:t xml:space="preserve">The AQC wants </w:t>
      </w:r>
      <w:r w:rsidR="001E4266">
        <w:rPr>
          <w:sz w:val="28"/>
          <w:szCs w:val="28"/>
        </w:rPr>
        <w:t xml:space="preserve">you to be prepared and have the necessary tools to </w:t>
      </w:r>
      <w:r w:rsidR="00F42202">
        <w:rPr>
          <w:sz w:val="28"/>
          <w:szCs w:val="28"/>
        </w:rPr>
        <w:t>report measures successfully under MIPS.</w:t>
      </w:r>
    </w:p>
    <w:p w14:paraId="616024D1" w14:textId="77777777" w:rsidR="00F7662F" w:rsidRDefault="00586090">
      <w:pPr>
        <w:rPr>
          <w:sz w:val="28"/>
          <w:szCs w:val="28"/>
        </w:rPr>
      </w:pPr>
      <w:r>
        <w:rPr>
          <w:sz w:val="28"/>
          <w:szCs w:val="28"/>
        </w:rPr>
        <w:t xml:space="preserve">Additional </w:t>
      </w:r>
      <w:r w:rsidR="001E4266">
        <w:rPr>
          <w:sz w:val="28"/>
          <w:szCs w:val="28"/>
        </w:rPr>
        <w:t xml:space="preserve">information </w:t>
      </w:r>
      <w:r w:rsidR="006252D0">
        <w:rPr>
          <w:sz w:val="28"/>
          <w:szCs w:val="28"/>
        </w:rPr>
        <w:t xml:space="preserve">and educational resources </w:t>
      </w:r>
      <w:r w:rsidR="001E4266">
        <w:rPr>
          <w:sz w:val="28"/>
          <w:szCs w:val="28"/>
        </w:rPr>
        <w:t>will follow in the coming week</w:t>
      </w:r>
      <w:r w:rsidR="006252D0">
        <w:rPr>
          <w:sz w:val="28"/>
          <w:szCs w:val="28"/>
        </w:rPr>
        <w:t xml:space="preserve">s, </w:t>
      </w:r>
      <w:r w:rsidR="001E4266">
        <w:rPr>
          <w:sz w:val="28"/>
          <w:szCs w:val="28"/>
        </w:rPr>
        <w:t xml:space="preserve">with more details about the </w:t>
      </w:r>
      <w:r w:rsidR="006252D0">
        <w:rPr>
          <w:sz w:val="28"/>
          <w:szCs w:val="28"/>
        </w:rPr>
        <w:t xml:space="preserve">new </w:t>
      </w:r>
      <w:r w:rsidR="001E4266">
        <w:rPr>
          <w:sz w:val="28"/>
          <w:szCs w:val="28"/>
        </w:rPr>
        <w:t>quality measures</w:t>
      </w:r>
      <w:r w:rsidR="006252D0">
        <w:rPr>
          <w:sz w:val="28"/>
          <w:szCs w:val="28"/>
        </w:rPr>
        <w:t xml:space="preserve"> (to be available as Qualified Clinical Data Registry (QCDR) measures). </w:t>
      </w:r>
    </w:p>
    <w:p w14:paraId="40715844" w14:textId="77777777" w:rsidR="00902E27" w:rsidRPr="00902E27" w:rsidRDefault="00902E27" w:rsidP="00902E27">
      <w:pPr>
        <w:rPr>
          <w:sz w:val="28"/>
          <w:szCs w:val="28"/>
        </w:rPr>
      </w:pPr>
      <w:r>
        <w:rPr>
          <w:sz w:val="28"/>
          <w:szCs w:val="28"/>
        </w:rPr>
        <w:t xml:space="preserve">In 2021, </w:t>
      </w:r>
      <w:r w:rsidR="006A09EC">
        <w:rPr>
          <w:sz w:val="28"/>
          <w:szCs w:val="28"/>
        </w:rPr>
        <w:t xml:space="preserve">MIPS </w:t>
      </w:r>
      <w:r>
        <w:rPr>
          <w:sz w:val="28"/>
          <w:szCs w:val="28"/>
        </w:rPr>
        <w:t>r</w:t>
      </w:r>
      <w:r w:rsidRPr="00902E27">
        <w:rPr>
          <w:sz w:val="28"/>
          <w:szCs w:val="28"/>
        </w:rPr>
        <w:t xml:space="preserve">eporting is </w:t>
      </w:r>
      <w:r w:rsidR="001E4266">
        <w:rPr>
          <w:sz w:val="28"/>
          <w:szCs w:val="28"/>
        </w:rPr>
        <w:t>mandatory</w:t>
      </w:r>
      <w:r w:rsidR="001E4266" w:rsidRPr="00902E27">
        <w:rPr>
          <w:sz w:val="28"/>
          <w:szCs w:val="28"/>
        </w:rPr>
        <w:t xml:space="preserve"> </w:t>
      </w:r>
      <w:r w:rsidRPr="00902E27">
        <w:rPr>
          <w:sz w:val="28"/>
          <w:szCs w:val="28"/>
        </w:rPr>
        <w:t xml:space="preserve">if </w:t>
      </w:r>
      <w:r w:rsidR="001E4266">
        <w:rPr>
          <w:sz w:val="28"/>
          <w:szCs w:val="28"/>
        </w:rPr>
        <w:t>audiologists</w:t>
      </w:r>
      <w:r w:rsidR="001E4266" w:rsidRPr="00902E27">
        <w:rPr>
          <w:sz w:val="28"/>
          <w:szCs w:val="28"/>
        </w:rPr>
        <w:t xml:space="preserve"> </w:t>
      </w:r>
      <w:r w:rsidRPr="00902E27">
        <w:rPr>
          <w:sz w:val="28"/>
          <w:szCs w:val="28"/>
        </w:rPr>
        <w:t xml:space="preserve">meet </w:t>
      </w:r>
      <w:r w:rsidRPr="00902E27">
        <w:rPr>
          <w:b/>
          <w:bCs/>
          <w:sz w:val="28"/>
          <w:szCs w:val="28"/>
        </w:rPr>
        <w:t xml:space="preserve">all </w:t>
      </w:r>
      <w:r w:rsidRPr="00902E27">
        <w:rPr>
          <w:sz w:val="28"/>
          <w:szCs w:val="28"/>
        </w:rPr>
        <w:t>3</w:t>
      </w:r>
      <w:r>
        <w:rPr>
          <w:sz w:val="28"/>
          <w:szCs w:val="28"/>
        </w:rPr>
        <w:t xml:space="preserve"> of </w:t>
      </w:r>
      <w:r w:rsidR="001E4266">
        <w:rPr>
          <w:sz w:val="28"/>
          <w:szCs w:val="28"/>
        </w:rPr>
        <w:t xml:space="preserve">the following </w:t>
      </w:r>
      <w:r>
        <w:rPr>
          <w:sz w:val="28"/>
          <w:szCs w:val="28"/>
        </w:rPr>
        <w:t>requirements:</w:t>
      </w:r>
    </w:p>
    <w:p w14:paraId="57540996" w14:textId="77777777" w:rsidR="00902E27" w:rsidRPr="00902E27" w:rsidRDefault="00902E27" w:rsidP="00902E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2E27">
        <w:rPr>
          <w:sz w:val="28"/>
          <w:szCs w:val="28"/>
        </w:rPr>
        <w:t xml:space="preserve">$90,000 or more billed services to Medicare </w:t>
      </w:r>
      <w:r>
        <w:rPr>
          <w:sz w:val="28"/>
          <w:szCs w:val="28"/>
        </w:rPr>
        <w:t>AND</w:t>
      </w:r>
    </w:p>
    <w:p w14:paraId="4E009403" w14:textId="77777777" w:rsidR="00902E27" w:rsidRPr="00902E27" w:rsidRDefault="00902E27" w:rsidP="00902E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2E27">
        <w:rPr>
          <w:sz w:val="28"/>
          <w:szCs w:val="28"/>
        </w:rPr>
        <w:t>Provided services to 200 or more Medicare beneficiaries</w:t>
      </w:r>
      <w:r>
        <w:rPr>
          <w:sz w:val="28"/>
          <w:szCs w:val="28"/>
        </w:rPr>
        <w:t xml:space="preserve"> AND</w:t>
      </w:r>
    </w:p>
    <w:p w14:paraId="073B0CBD" w14:textId="77777777" w:rsidR="00902E27" w:rsidRPr="00902E27" w:rsidRDefault="00902E27" w:rsidP="00902E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2E27">
        <w:rPr>
          <w:sz w:val="28"/>
          <w:szCs w:val="28"/>
        </w:rPr>
        <w:t>Provided 200 or more distinct procedures to Medicare beneficiaries</w:t>
      </w:r>
      <w:r w:rsidR="006A09EC">
        <w:rPr>
          <w:sz w:val="28"/>
          <w:szCs w:val="28"/>
        </w:rPr>
        <w:t>.</w:t>
      </w:r>
    </w:p>
    <w:p w14:paraId="7F64535F" w14:textId="261F3C63" w:rsidR="00AA4B04" w:rsidRDefault="00B959B1" w:rsidP="00ED20B8">
      <w:pPr>
        <w:spacing w:after="0"/>
        <w:rPr>
          <w:rFonts w:ascii="Times New Roman" w:eastAsia="Times New Roman" w:hAnsi="Times New Roman" w:cs="Times New Roman"/>
          <w:color w:val="400080"/>
          <w:sz w:val="28"/>
          <w:szCs w:val="28"/>
        </w:rPr>
      </w:pPr>
      <w:r w:rsidRPr="00B67FDE">
        <w:rPr>
          <w:sz w:val="28"/>
          <w:szCs w:val="28"/>
        </w:rPr>
        <w:t xml:space="preserve">It is </w:t>
      </w:r>
      <w:r w:rsidR="001C5D79">
        <w:rPr>
          <w:sz w:val="28"/>
          <w:szCs w:val="28"/>
        </w:rPr>
        <w:t>recommended that</w:t>
      </w:r>
      <w:r w:rsidRPr="00B67FDE">
        <w:rPr>
          <w:sz w:val="28"/>
          <w:szCs w:val="28"/>
        </w:rPr>
        <w:t xml:space="preserve"> you</w:t>
      </w:r>
      <w:r w:rsidR="00B67FDE">
        <w:rPr>
          <w:sz w:val="28"/>
          <w:szCs w:val="28"/>
        </w:rPr>
        <w:t xml:space="preserve"> </w:t>
      </w:r>
      <w:r w:rsidR="001C5D79">
        <w:rPr>
          <w:sz w:val="28"/>
          <w:szCs w:val="28"/>
        </w:rPr>
        <w:t>verify</w:t>
      </w:r>
      <w:r w:rsidR="00B67FDE">
        <w:rPr>
          <w:sz w:val="28"/>
          <w:szCs w:val="28"/>
        </w:rPr>
        <w:t xml:space="preserve"> </w:t>
      </w:r>
      <w:r w:rsidR="000D39DD">
        <w:rPr>
          <w:sz w:val="28"/>
          <w:szCs w:val="28"/>
        </w:rPr>
        <w:t xml:space="preserve">if you are a mandated reporter under MIPS by </w:t>
      </w:r>
      <w:r w:rsidR="003E6891">
        <w:rPr>
          <w:sz w:val="28"/>
          <w:szCs w:val="28"/>
        </w:rPr>
        <w:t>consulting</w:t>
      </w:r>
      <w:r w:rsidR="000D39DD" w:rsidDel="000D39DD">
        <w:rPr>
          <w:sz w:val="28"/>
          <w:szCs w:val="28"/>
        </w:rPr>
        <w:t xml:space="preserve"> </w:t>
      </w:r>
      <w:r w:rsidR="000D39DD">
        <w:rPr>
          <w:sz w:val="28"/>
          <w:szCs w:val="28"/>
        </w:rPr>
        <w:t xml:space="preserve">the CMS </w:t>
      </w:r>
      <w:r w:rsidR="006A09EC">
        <w:rPr>
          <w:sz w:val="28"/>
          <w:szCs w:val="28"/>
        </w:rPr>
        <w:t>2021</w:t>
      </w:r>
      <w:r w:rsidR="00D84A85">
        <w:rPr>
          <w:sz w:val="28"/>
          <w:szCs w:val="28"/>
        </w:rPr>
        <w:t xml:space="preserve"> provider eligibility look up tool </w:t>
      </w:r>
      <w:r w:rsidR="003C1554">
        <w:rPr>
          <w:sz w:val="28"/>
          <w:szCs w:val="28"/>
        </w:rPr>
        <w:t>(</w:t>
      </w:r>
      <w:hyperlink r:id="rId6" w:history="1">
        <w:r w:rsidR="00D84A85" w:rsidRPr="00D84A85">
          <w:rPr>
            <w:rStyle w:val="Hyperlink"/>
            <w:sz w:val="28"/>
            <w:szCs w:val="28"/>
          </w:rPr>
          <w:t>Participation Lookup - QPP (cms.gov)</w:t>
        </w:r>
      </w:hyperlink>
      <w:r w:rsidR="003C1554">
        <w:rPr>
          <w:sz w:val="28"/>
          <w:szCs w:val="28"/>
        </w:rPr>
        <w:t xml:space="preserve"> </w:t>
      </w:r>
      <w:r w:rsidR="006A09EC">
        <w:rPr>
          <w:sz w:val="28"/>
          <w:szCs w:val="28"/>
        </w:rPr>
        <w:t>using</w:t>
      </w:r>
      <w:r w:rsidR="00B67FDE">
        <w:rPr>
          <w:sz w:val="28"/>
          <w:szCs w:val="28"/>
        </w:rPr>
        <w:t xml:space="preserve"> your </w:t>
      </w:r>
      <w:r w:rsidR="006A09EC">
        <w:rPr>
          <w:sz w:val="28"/>
          <w:szCs w:val="28"/>
        </w:rPr>
        <w:t xml:space="preserve">individual </w:t>
      </w:r>
      <w:r w:rsidR="00B67FDE">
        <w:rPr>
          <w:sz w:val="28"/>
          <w:szCs w:val="28"/>
        </w:rPr>
        <w:t>National Provider Identifier (NPI)</w:t>
      </w:r>
      <w:r w:rsidR="00ED20B8">
        <w:rPr>
          <w:sz w:val="28"/>
          <w:szCs w:val="28"/>
        </w:rPr>
        <w:t>.</w:t>
      </w:r>
      <w:r w:rsidR="00EC6B21">
        <w:rPr>
          <w:rFonts w:ascii="Times New Roman" w:eastAsia="Times New Roman" w:hAnsi="Times New Roman" w:cs="Times New Roman"/>
          <w:color w:val="400080"/>
          <w:sz w:val="28"/>
          <w:szCs w:val="28"/>
        </w:rPr>
        <w:t xml:space="preserve"> </w:t>
      </w:r>
      <w:r w:rsidR="00ED20B8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 xml:space="preserve">If you meet </w:t>
      </w:r>
      <w:r w:rsidR="006A09EC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>any of</w:t>
      </w:r>
      <w:r w:rsidR="00ED20B8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 xml:space="preserve"> the three</w:t>
      </w:r>
      <w:r w:rsidR="00D05831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 xml:space="preserve"> above</w:t>
      </w:r>
      <w:r w:rsidR="00ED20B8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 xml:space="preserve"> requirements, you may </w:t>
      </w:r>
      <w:r w:rsidRPr="00B959B1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>voluntarily report</w:t>
      </w:r>
      <w:r w:rsidR="000C2BEB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 xml:space="preserve"> in an effort to track your performance,</w:t>
      </w:r>
      <w:r w:rsidR="00ED20B8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 xml:space="preserve"> </w:t>
      </w:r>
      <w:r w:rsidR="000C2BEB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>however you</w:t>
      </w:r>
      <w:r w:rsidR="002E6594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 xml:space="preserve"> </w:t>
      </w:r>
      <w:r w:rsidR="00ED20B8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 xml:space="preserve">will need to </w:t>
      </w:r>
      <w:r w:rsidRPr="00B959B1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>register via the</w:t>
      </w:r>
      <w:r w:rsidR="000B068C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 xml:space="preserve"> Enterprise Identity Management System ( </w:t>
      </w:r>
      <w:hyperlink r:id="rId7" w:history="1">
        <w:r w:rsidR="000B068C" w:rsidRPr="000B068C">
          <w:rPr>
            <w:rStyle w:val="Hyperlink"/>
            <w:rFonts w:eastAsiaTheme="minorEastAsia" w:hAnsi="Calibri"/>
            <w:kern w:val="24"/>
            <w:sz w:val="28"/>
            <w:szCs w:val="28"/>
          </w:rPr>
          <w:t>CMS' Identity Management | CMS</w:t>
        </w:r>
      </w:hyperlink>
      <w:r w:rsidR="000B068C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 xml:space="preserve">).  </w:t>
      </w:r>
    </w:p>
    <w:p w14:paraId="46DF63DD" w14:textId="77777777" w:rsidR="004967E4" w:rsidRPr="004967E4" w:rsidRDefault="004967E4" w:rsidP="00ED20B8">
      <w:pPr>
        <w:spacing w:after="0"/>
        <w:rPr>
          <w:rFonts w:ascii="Times New Roman" w:eastAsia="Times New Roman" w:hAnsi="Times New Roman" w:cs="Times New Roman"/>
          <w:color w:val="400080"/>
          <w:sz w:val="28"/>
          <w:szCs w:val="28"/>
        </w:rPr>
      </w:pPr>
    </w:p>
    <w:p w14:paraId="0306F4F9" w14:textId="77777777" w:rsidR="000C2BEB" w:rsidRPr="00C56484" w:rsidRDefault="000C2B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reporting mechanism that is most widely used by audiologists for quality measures is claims-based reporting. Providers may also report through Electronic Health Record Systems (EHR), when available, and various registries, though these mechanisms are not typically used by audiologists. </w:t>
      </w:r>
    </w:p>
    <w:p w14:paraId="3CF0A636" w14:textId="13300788" w:rsidR="00231B01" w:rsidRDefault="000B06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Healthmonix</w:t>
      </w:r>
      <w:proofErr w:type="spellEnd"/>
      <w:r>
        <w:rPr>
          <w:sz w:val="28"/>
          <w:szCs w:val="28"/>
        </w:rPr>
        <w:t xml:space="preserve"> (</w:t>
      </w:r>
      <w:hyperlink r:id="rId8" w:history="1">
        <w:r w:rsidRPr="00F7048A">
          <w:rPr>
            <w:rStyle w:val="Hyperlink"/>
            <w:sz w:val="28"/>
            <w:szCs w:val="28"/>
          </w:rPr>
          <w:t>www.healthmonix.com</w:t>
        </w:r>
      </w:hyperlink>
      <w:r>
        <w:rPr>
          <w:sz w:val="28"/>
          <w:szCs w:val="28"/>
        </w:rPr>
        <w:t xml:space="preserve">), </w:t>
      </w:r>
      <w:r w:rsidR="00B65CB3">
        <w:rPr>
          <w:sz w:val="28"/>
          <w:szCs w:val="28"/>
        </w:rPr>
        <w:t xml:space="preserve">a company </w:t>
      </w:r>
      <w:r w:rsidR="000C2BEB">
        <w:rPr>
          <w:sz w:val="28"/>
          <w:szCs w:val="28"/>
        </w:rPr>
        <w:t>that</w:t>
      </w:r>
      <w:r w:rsidR="00B65CB3">
        <w:rPr>
          <w:sz w:val="28"/>
          <w:szCs w:val="28"/>
        </w:rPr>
        <w:t xml:space="preserve"> has </w:t>
      </w:r>
      <w:r w:rsidR="00231B01">
        <w:rPr>
          <w:sz w:val="28"/>
          <w:szCs w:val="28"/>
        </w:rPr>
        <w:t xml:space="preserve">assisted in the </w:t>
      </w:r>
      <w:proofErr w:type="gramStart"/>
      <w:r w:rsidR="00231B01">
        <w:rPr>
          <w:sz w:val="28"/>
          <w:szCs w:val="28"/>
        </w:rPr>
        <w:t>development  of</w:t>
      </w:r>
      <w:proofErr w:type="gramEnd"/>
      <w:r w:rsidR="00231B01">
        <w:rPr>
          <w:sz w:val="28"/>
          <w:szCs w:val="28"/>
        </w:rPr>
        <w:t xml:space="preserve"> </w:t>
      </w:r>
      <w:r w:rsidR="00B65CB3">
        <w:rPr>
          <w:sz w:val="28"/>
          <w:szCs w:val="28"/>
        </w:rPr>
        <w:t xml:space="preserve">quality reporting </w:t>
      </w:r>
      <w:r w:rsidR="00231B01">
        <w:rPr>
          <w:sz w:val="28"/>
          <w:szCs w:val="28"/>
        </w:rPr>
        <w:t xml:space="preserve">measures and </w:t>
      </w:r>
      <w:r w:rsidR="00B65CB3">
        <w:rPr>
          <w:sz w:val="28"/>
          <w:szCs w:val="28"/>
        </w:rPr>
        <w:t>mechanisms for a variety of health professions</w:t>
      </w:r>
      <w:r w:rsidR="00231B01">
        <w:rPr>
          <w:sz w:val="28"/>
          <w:szCs w:val="28"/>
        </w:rPr>
        <w:t xml:space="preserve">, </w:t>
      </w:r>
      <w:r w:rsidR="000D39DD">
        <w:rPr>
          <w:sz w:val="28"/>
          <w:szCs w:val="28"/>
        </w:rPr>
        <w:t xml:space="preserve">provided technical support for the </w:t>
      </w:r>
      <w:r w:rsidR="003E6891">
        <w:rPr>
          <w:sz w:val="28"/>
          <w:szCs w:val="28"/>
        </w:rPr>
        <w:t xml:space="preserve">AQC’s </w:t>
      </w:r>
      <w:r w:rsidR="000D39DD">
        <w:rPr>
          <w:sz w:val="28"/>
          <w:szCs w:val="28"/>
        </w:rPr>
        <w:t xml:space="preserve">development of the new audiology-specific measures.  </w:t>
      </w:r>
      <w:r w:rsidR="00B65CB3">
        <w:rPr>
          <w:sz w:val="28"/>
          <w:szCs w:val="28"/>
        </w:rPr>
        <w:t xml:space="preserve"> </w:t>
      </w:r>
      <w:proofErr w:type="spellStart"/>
      <w:r w:rsidR="003E6891">
        <w:rPr>
          <w:sz w:val="28"/>
          <w:szCs w:val="28"/>
        </w:rPr>
        <w:t>Healthmonix</w:t>
      </w:r>
      <w:proofErr w:type="spellEnd"/>
      <w:r w:rsidR="003E6891">
        <w:rPr>
          <w:sz w:val="28"/>
          <w:szCs w:val="28"/>
        </w:rPr>
        <w:t xml:space="preserve"> </w:t>
      </w:r>
      <w:r w:rsidR="000C2BEB">
        <w:rPr>
          <w:sz w:val="28"/>
          <w:szCs w:val="28"/>
        </w:rPr>
        <w:t xml:space="preserve">recently </w:t>
      </w:r>
      <w:r w:rsidR="00B65CB3">
        <w:rPr>
          <w:sz w:val="28"/>
          <w:szCs w:val="28"/>
        </w:rPr>
        <w:t xml:space="preserve">developed an Audiology </w:t>
      </w:r>
      <w:r w:rsidR="00231B01">
        <w:rPr>
          <w:sz w:val="28"/>
          <w:szCs w:val="28"/>
        </w:rPr>
        <w:t xml:space="preserve">Clinical </w:t>
      </w:r>
      <w:r w:rsidR="00B65CB3">
        <w:rPr>
          <w:sz w:val="28"/>
          <w:szCs w:val="28"/>
        </w:rPr>
        <w:t xml:space="preserve">Registry </w:t>
      </w:r>
      <w:r w:rsidR="000C2BEB">
        <w:rPr>
          <w:sz w:val="28"/>
          <w:szCs w:val="28"/>
        </w:rPr>
        <w:t xml:space="preserve">that combines the current </w:t>
      </w:r>
      <w:r w:rsidR="000D39DD">
        <w:rPr>
          <w:sz w:val="28"/>
          <w:szCs w:val="28"/>
        </w:rPr>
        <w:t>MIPS measure set available for audi</w:t>
      </w:r>
      <w:r w:rsidR="003E6891">
        <w:rPr>
          <w:sz w:val="28"/>
          <w:szCs w:val="28"/>
        </w:rPr>
        <w:t>ologists</w:t>
      </w:r>
      <w:r w:rsidR="000D39DD">
        <w:rPr>
          <w:sz w:val="28"/>
          <w:szCs w:val="28"/>
        </w:rPr>
        <w:t xml:space="preserve"> with the </w:t>
      </w:r>
      <w:r w:rsidR="000C2BEB">
        <w:rPr>
          <w:sz w:val="28"/>
          <w:szCs w:val="28"/>
        </w:rPr>
        <w:t>new outcome measures the AQC finalize</w:t>
      </w:r>
      <w:r w:rsidR="00BA60B6">
        <w:rPr>
          <w:sz w:val="28"/>
          <w:szCs w:val="28"/>
        </w:rPr>
        <w:t>d</w:t>
      </w:r>
      <w:r w:rsidR="003E6891">
        <w:rPr>
          <w:sz w:val="28"/>
          <w:szCs w:val="28"/>
        </w:rPr>
        <w:t xml:space="preserve"> for</w:t>
      </w:r>
      <w:r w:rsidR="00231B01">
        <w:rPr>
          <w:sz w:val="28"/>
          <w:szCs w:val="28"/>
        </w:rPr>
        <w:t xml:space="preserve"> the profession</w:t>
      </w:r>
      <w:r w:rsidR="000C2BEB">
        <w:rPr>
          <w:sz w:val="28"/>
          <w:szCs w:val="28"/>
        </w:rPr>
        <w:t xml:space="preserve">. </w:t>
      </w:r>
      <w:r w:rsidR="00231B01">
        <w:rPr>
          <w:sz w:val="28"/>
          <w:szCs w:val="28"/>
        </w:rPr>
        <w:t xml:space="preserve"> </w:t>
      </w:r>
    </w:p>
    <w:p w14:paraId="77253078" w14:textId="322F033A" w:rsidR="0092077F" w:rsidRDefault="00231B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Healthmonix</w:t>
      </w:r>
      <w:proofErr w:type="spellEnd"/>
      <w:r>
        <w:rPr>
          <w:sz w:val="28"/>
          <w:szCs w:val="28"/>
        </w:rPr>
        <w:t xml:space="preserve"> offers </w:t>
      </w:r>
      <w:r w:rsidR="0092077F">
        <w:rPr>
          <w:sz w:val="28"/>
          <w:szCs w:val="28"/>
        </w:rPr>
        <w:t>several reporting</w:t>
      </w:r>
      <w:r w:rsidR="00FE3915">
        <w:rPr>
          <w:sz w:val="28"/>
          <w:szCs w:val="28"/>
        </w:rPr>
        <w:t xml:space="preserve"> options (</w:t>
      </w:r>
      <w:hyperlink r:id="rId9" w:history="1">
        <w:r w:rsidR="00FE3915" w:rsidRPr="00FE3915">
          <w:rPr>
            <w:rStyle w:val="Hyperlink"/>
            <w:sz w:val="28"/>
            <w:szCs w:val="28"/>
          </w:rPr>
          <w:t xml:space="preserve">Audiology MIPS Reporting Pricing | </w:t>
        </w:r>
        <w:proofErr w:type="spellStart"/>
        <w:r w:rsidR="00FE3915" w:rsidRPr="00FE3915">
          <w:rPr>
            <w:rStyle w:val="Hyperlink"/>
            <w:sz w:val="28"/>
            <w:szCs w:val="28"/>
          </w:rPr>
          <w:t>Healthmonix</w:t>
        </w:r>
        <w:proofErr w:type="spellEnd"/>
        <w:r w:rsidR="00FE3915" w:rsidRPr="00FE3915">
          <w:rPr>
            <w:rStyle w:val="Hyperlink"/>
            <w:sz w:val="28"/>
            <w:szCs w:val="28"/>
          </w:rPr>
          <w:t xml:space="preserve"> Qualified Registry</w:t>
        </w:r>
      </w:hyperlink>
      <w:r w:rsidR="00FE3915">
        <w:rPr>
          <w:sz w:val="28"/>
          <w:szCs w:val="28"/>
        </w:rPr>
        <w:t xml:space="preserve">) </w:t>
      </w:r>
      <w:r w:rsidR="00B65CB3">
        <w:rPr>
          <w:sz w:val="28"/>
          <w:szCs w:val="28"/>
        </w:rPr>
        <w:t xml:space="preserve">with two levels of pricing </w:t>
      </w:r>
      <w:r w:rsidR="00E07A80">
        <w:rPr>
          <w:sz w:val="28"/>
          <w:szCs w:val="28"/>
        </w:rPr>
        <w:t xml:space="preserve">based on whether you have </w:t>
      </w:r>
      <w:proofErr w:type="spellStart"/>
      <w:r w:rsidR="00E07A80">
        <w:rPr>
          <w:sz w:val="28"/>
          <w:szCs w:val="28"/>
        </w:rPr>
        <w:t>Healthmonix</w:t>
      </w:r>
      <w:proofErr w:type="spellEnd"/>
      <w:r w:rsidR="00E07A80">
        <w:rPr>
          <w:sz w:val="28"/>
          <w:szCs w:val="28"/>
        </w:rPr>
        <w:t xml:space="preserve"> submit your data to CMS or if you voluntarily </w:t>
      </w:r>
      <w:r w:rsidR="00E07A80" w:rsidRPr="00040781">
        <w:rPr>
          <w:sz w:val="28"/>
          <w:szCs w:val="28"/>
        </w:rPr>
        <w:t xml:space="preserve">report without submitting data.  </w:t>
      </w:r>
      <w:r w:rsidR="00CF130E" w:rsidRPr="00040781">
        <w:rPr>
          <w:sz w:val="28"/>
          <w:szCs w:val="28"/>
        </w:rPr>
        <w:t xml:space="preserve">Testing of the </w:t>
      </w:r>
      <w:r w:rsidR="00E07A80" w:rsidRPr="00040781">
        <w:rPr>
          <w:sz w:val="28"/>
          <w:szCs w:val="28"/>
        </w:rPr>
        <w:t xml:space="preserve">audiology-specific </w:t>
      </w:r>
      <w:r w:rsidR="00CF130E" w:rsidRPr="00040781">
        <w:rPr>
          <w:sz w:val="28"/>
          <w:szCs w:val="28"/>
        </w:rPr>
        <w:t xml:space="preserve">measures will </w:t>
      </w:r>
      <w:r w:rsidR="00E96439" w:rsidRPr="00040781">
        <w:rPr>
          <w:sz w:val="28"/>
          <w:szCs w:val="28"/>
        </w:rPr>
        <w:t>occur</w:t>
      </w:r>
      <w:r w:rsidR="00CF130E" w:rsidRPr="00040781">
        <w:rPr>
          <w:sz w:val="28"/>
          <w:szCs w:val="28"/>
        </w:rPr>
        <w:t xml:space="preserve"> </w:t>
      </w:r>
      <w:r w:rsidR="00E96439" w:rsidRPr="00040781">
        <w:rPr>
          <w:sz w:val="28"/>
          <w:szCs w:val="28"/>
        </w:rPr>
        <w:t xml:space="preserve">over </w:t>
      </w:r>
      <w:r w:rsidR="00CF130E" w:rsidRPr="00040781">
        <w:rPr>
          <w:sz w:val="28"/>
          <w:szCs w:val="28"/>
        </w:rPr>
        <w:t>the next few months</w:t>
      </w:r>
      <w:r w:rsidR="006D3C9F" w:rsidRPr="00040781">
        <w:rPr>
          <w:sz w:val="28"/>
          <w:szCs w:val="28"/>
        </w:rPr>
        <w:t xml:space="preserve">.  </w:t>
      </w:r>
      <w:r w:rsidR="00E96439" w:rsidRPr="00E96439">
        <w:rPr>
          <w:sz w:val="28"/>
          <w:szCs w:val="28"/>
          <w:highlight w:val="yellow"/>
        </w:rPr>
        <w:t>Watch for an announcement requesting volunteers for testing.</w:t>
      </w:r>
      <w:r w:rsidR="00E96439">
        <w:rPr>
          <w:sz w:val="28"/>
          <w:szCs w:val="28"/>
        </w:rPr>
        <w:t xml:space="preserve">  </w:t>
      </w:r>
      <w:r w:rsidR="006D3C9F">
        <w:rPr>
          <w:sz w:val="28"/>
          <w:szCs w:val="28"/>
        </w:rPr>
        <w:t>It would be beneficia</w:t>
      </w:r>
      <w:r w:rsidR="00E07A80">
        <w:rPr>
          <w:sz w:val="28"/>
          <w:szCs w:val="28"/>
        </w:rPr>
        <w:t xml:space="preserve">l for practices interested in quality reporting </w:t>
      </w:r>
      <w:r w:rsidR="00A9389F">
        <w:rPr>
          <w:sz w:val="28"/>
          <w:szCs w:val="28"/>
        </w:rPr>
        <w:t xml:space="preserve">to </w:t>
      </w:r>
      <w:r w:rsidR="00CF130E">
        <w:rPr>
          <w:sz w:val="28"/>
          <w:szCs w:val="28"/>
        </w:rPr>
        <w:t xml:space="preserve">have the mechanisms and processes established prior to 2022. </w:t>
      </w:r>
    </w:p>
    <w:p w14:paraId="1BBA694D" w14:textId="34A32AC5" w:rsidR="000B068C" w:rsidRPr="003C1554" w:rsidRDefault="00A9389F" w:rsidP="00086EB2">
      <w:pPr>
        <w:rPr>
          <w:sz w:val="28"/>
          <w:szCs w:val="28"/>
        </w:rPr>
      </w:pPr>
      <w:r>
        <w:rPr>
          <w:sz w:val="28"/>
          <w:szCs w:val="28"/>
        </w:rPr>
        <w:t xml:space="preserve">More information is forthcoming. </w:t>
      </w:r>
      <w:r w:rsidR="00634685">
        <w:rPr>
          <w:sz w:val="28"/>
          <w:szCs w:val="28"/>
        </w:rPr>
        <w:t>I</w:t>
      </w:r>
      <w:r w:rsidR="001C6295">
        <w:rPr>
          <w:sz w:val="28"/>
          <w:szCs w:val="28"/>
        </w:rPr>
        <w:t xml:space="preserve">n the meantime, you may contact </w:t>
      </w:r>
      <w:proofErr w:type="spellStart"/>
      <w:r w:rsidR="001C6295">
        <w:rPr>
          <w:sz w:val="28"/>
          <w:szCs w:val="28"/>
        </w:rPr>
        <w:t>Healthmonix</w:t>
      </w:r>
      <w:proofErr w:type="spellEnd"/>
      <w:r w:rsidR="001C6295">
        <w:rPr>
          <w:sz w:val="28"/>
          <w:szCs w:val="28"/>
        </w:rPr>
        <w:t xml:space="preserve"> if you have an interest in the </w:t>
      </w:r>
      <w:proofErr w:type="spellStart"/>
      <w:r w:rsidR="001C6295">
        <w:rPr>
          <w:sz w:val="28"/>
          <w:szCs w:val="28"/>
        </w:rPr>
        <w:t>Healthmonix</w:t>
      </w:r>
      <w:proofErr w:type="spellEnd"/>
      <w:r w:rsidR="001C6295">
        <w:rPr>
          <w:sz w:val="28"/>
          <w:szCs w:val="28"/>
        </w:rPr>
        <w:t xml:space="preserve"> Audiology Clinical Registry.  See: </w:t>
      </w:r>
      <w:r w:rsidR="003C1554">
        <w:rPr>
          <w:sz w:val="28"/>
          <w:szCs w:val="28"/>
        </w:rPr>
        <w:t>(</w:t>
      </w:r>
      <w:hyperlink r:id="rId10" w:history="1">
        <w:r w:rsidR="003C1554" w:rsidRPr="00F7048A">
          <w:rPr>
            <w:rStyle w:val="Hyperlink"/>
            <w:sz w:val="28"/>
            <w:szCs w:val="28"/>
          </w:rPr>
          <w:t>https://healthmonix.com/audiology/</w:t>
        </w:r>
      </w:hyperlink>
      <w:r w:rsidR="003C1554">
        <w:rPr>
          <w:sz w:val="28"/>
          <w:szCs w:val="28"/>
        </w:rPr>
        <w:t>).</w:t>
      </w:r>
    </w:p>
    <w:sectPr w:rsidR="000B068C" w:rsidRPr="003C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34238"/>
    <w:multiLevelType w:val="hybridMultilevel"/>
    <w:tmpl w:val="1D56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1014C"/>
    <w:multiLevelType w:val="hybridMultilevel"/>
    <w:tmpl w:val="006C6722"/>
    <w:lvl w:ilvl="0" w:tplc="E45AD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EC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67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60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0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E1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80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45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26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E82791"/>
    <w:multiLevelType w:val="hybridMultilevel"/>
    <w:tmpl w:val="374A6536"/>
    <w:lvl w:ilvl="0" w:tplc="2E68B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6F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64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C6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23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8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4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A8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A613B9"/>
    <w:multiLevelType w:val="multilevel"/>
    <w:tmpl w:val="B3E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A7"/>
    <w:rsid w:val="0003194E"/>
    <w:rsid w:val="00040781"/>
    <w:rsid w:val="0007560C"/>
    <w:rsid w:val="00086EB2"/>
    <w:rsid w:val="000905E5"/>
    <w:rsid w:val="000A27B1"/>
    <w:rsid w:val="000B068C"/>
    <w:rsid w:val="000C2BEB"/>
    <w:rsid w:val="000D09FC"/>
    <w:rsid w:val="000D39DD"/>
    <w:rsid w:val="0010238C"/>
    <w:rsid w:val="00151A15"/>
    <w:rsid w:val="001967BE"/>
    <w:rsid w:val="001C5D79"/>
    <w:rsid w:val="001C6295"/>
    <w:rsid w:val="001C6AAE"/>
    <w:rsid w:val="001D2149"/>
    <w:rsid w:val="001E4266"/>
    <w:rsid w:val="001E68F7"/>
    <w:rsid w:val="00231B01"/>
    <w:rsid w:val="0027135D"/>
    <w:rsid w:val="002B3925"/>
    <w:rsid w:val="002E02C2"/>
    <w:rsid w:val="002E02DE"/>
    <w:rsid w:val="002E1D41"/>
    <w:rsid w:val="002E6594"/>
    <w:rsid w:val="00334CE4"/>
    <w:rsid w:val="003351F2"/>
    <w:rsid w:val="003C1554"/>
    <w:rsid w:val="003E6891"/>
    <w:rsid w:val="00433AD3"/>
    <w:rsid w:val="00452A3A"/>
    <w:rsid w:val="0046329B"/>
    <w:rsid w:val="004967E4"/>
    <w:rsid w:val="004B7FB3"/>
    <w:rsid w:val="004F52CF"/>
    <w:rsid w:val="00586090"/>
    <w:rsid w:val="005D76F4"/>
    <w:rsid w:val="005E1B58"/>
    <w:rsid w:val="0061513F"/>
    <w:rsid w:val="006252D0"/>
    <w:rsid w:val="00634685"/>
    <w:rsid w:val="00636E8F"/>
    <w:rsid w:val="0067638A"/>
    <w:rsid w:val="006A09EC"/>
    <w:rsid w:val="006D3C9F"/>
    <w:rsid w:val="00734EE0"/>
    <w:rsid w:val="00735DEC"/>
    <w:rsid w:val="007A01E7"/>
    <w:rsid w:val="007D7003"/>
    <w:rsid w:val="008017E0"/>
    <w:rsid w:val="00815AEC"/>
    <w:rsid w:val="00853CC3"/>
    <w:rsid w:val="00902E27"/>
    <w:rsid w:val="0092077F"/>
    <w:rsid w:val="009A6BA8"/>
    <w:rsid w:val="009D184E"/>
    <w:rsid w:val="009F6174"/>
    <w:rsid w:val="00A139AB"/>
    <w:rsid w:val="00A9389F"/>
    <w:rsid w:val="00AA2B81"/>
    <w:rsid w:val="00AA4B04"/>
    <w:rsid w:val="00AE7FA7"/>
    <w:rsid w:val="00B1455C"/>
    <w:rsid w:val="00B264C3"/>
    <w:rsid w:val="00B65CB3"/>
    <w:rsid w:val="00B67FDE"/>
    <w:rsid w:val="00B923B8"/>
    <w:rsid w:val="00B9316A"/>
    <w:rsid w:val="00B959B1"/>
    <w:rsid w:val="00BA60B6"/>
    <w:rsid w:val="00BE7A2C"/>
    <w:rsid w:val="00C34E9B"/>
    <w:rsid w:val="00C3607D"/>
    <w:rsid w:val="00C513EB"/>
    <w:rsid w:val="00C56484"/>
    <w:rsid w:val="00C67EED"/>
    <w:rsid w:val="00C91B0D"/>
    <w:rsid w:val="00C97873"/>
    <w:rsid w:val="00CF130E"/>
    <w:rsid w:val="00CF79C5"/>
    <w:rsid w:val="00D05831"/>
    <w:rsid w:val="00D66ADE"/>
    <w:rsid w:val="00D84A85"/>
    <w:rsid w:val="00E07A80"/>
    <w:rsid w:val="00E71E2B"/>
    <w:rsid w:val="00E96439"/>
    <w:rsid w:val="00EC6B21"/>
    <w:rsid w:val="00ED20B8"/>
    <w:rsid w:val="00F31F09"/>
    <w:rsid w:val="00F42202"/>
    <w:rsid w:val="00F55F4E"/>
    <w:rsid w:val="00F74F9D"/>
    <w:rsid w:val="00F7662F"/>
    <w:rsid w:val="00F91D9D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F184"/>
  <w15:chartTrackingRefBased/>
  <w15:docId w15:val="{F16F777B-45BC-4883-90BF-D02B0645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D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D9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91D9D"/>
    <w:pPr>
      <w:spacing w:after="0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F91D9D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02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9E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EC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09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5CB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5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C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4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moni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search-Statistics-Data-and-Systems/CMS-Information-Technology/EnterpriseIdentityManagement/EIDM-Over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pp.cms.gov/participation-looku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udiologyquality.org" TargetMode="External"/><Relationship Id="rId10" Type="http://schemas.openxmlformats.org/officeDocument/2006/relationships/hyperlink" Target="https://healthmonix.com/audiol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monix.com/audiology-pric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Abel</dc:creator>
  <cp:keywords/>
  <dc:description/>
  <cp:lastModifiedBy>Carrie Kovar</cp:lastModifiedBy>
  <cp:revision>2</cp:revision>
  <dcterms:created xsi:type="dcterms:W3CDTF">2021-04-07T11:14:00Z</dcterms:created>
  <dcterms:modified xsi:type="dcterms:W3CDTF">2021-04-07T11:14:00Z</dcterms:modified>
</cp:coreProperties>
</file>